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3A08B" w14:textId="77777777" w:rsidR="00BF7BDF" w:rsidRDefault="00617844" w:rsidP="003374E7">
      <w:pPr>
        <w:pStyle w:val="a3"/>
        <w:jc w:val="center"/>
      </w:pPr>
      <w:r>
        <w:rPr>
          <w:lang w:val="en-US"/>
        </w:rPr>
        <w:t>Corporate action notice/Insider information disclosure</w:t>
      </w:r>
    </w:p>
    <w:p w14:paraId="7FE2C125" w14:textId="77777777" w:rsidR="00BF7BDF" w:rsidRDefault="00617844" w:rsidP="003374E7">
      <w:pPr>
        <w:pStyle w:val="a3"/>
        <w:jc w:val="center"/>
      </w:pPr>
      <w:r>
        <w:rPr>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14"/>
        <w:gridCol w:w="1027"/>
        <w:gridCol w:w="1284"/>
        <w:gridCol w:w="1269"/>
        <w:gridCol w:w="752"/>
        <w:gridCol w:w="1412"/>
        <w:gridCol w:w="2802"/>
      </w:tblGrid>
      <w:tr w:rsidR="002A3215" w14:paraId="00FF3FCB" w14:textId="77777777" w:rsidTr="003374E7">
        <w:trPr>
          <w:trHeight w:val="20"/>
        </w:trPr>
        <w:tc>
          <w:tcPr>
            <w:tcW w:w="5000" w:type="pct"/>
            <w:gridSpan w:val="7"/>
          </w:tcPr>
          <w:p w14:paraId="3918A1AD" w14:textId="77777777" w:rsidR="00BF7BDF" w:rsidRDefault="00617844" w:rsidP="00A35E9E">
            <w:pPr>
              <w:pStyle w:val="TableParagraph"/>
              <w:ind w:left="0"/>
              <w:jc w:val="center"/>
              <w:rPr>
                <w:sz w:val="24"/>
              </w:rPr>
            </w:pPr>
            <w:r>
              <w:rPr>
                <w:sz w:val="24"/>
                <w:lang w:val="en-US"/>
              </w:rPr>
              <w:t>1. General</w:t>
            </w:r>
          </w:p>
        </w:tc>
      </w:tr>
      <w:tr w:rsidR="002A3215" w14:paraId="269ACEF6" w14:textId="77777777" w:rsidTr="003374E7">
        <w:trPr>
          <w:trHeight w:val="20"/>
        </w:trPr>
        <w:tc>
          <w:tcPr>
            <w:tcW w:w="2427" w:type="pct"/>
            <w:gridSpan w:val="4"/>
          </w:tcPr>
          <w:p w14:paraId="5B3F0F55" w14:textId="77777777" w:rsidR="00BF7BDF" w:rsidRDefault="00617844" w:rsidP="003374E7">
            <w:pPr>
              <w:pStyle w:val="TableParagraph"/>
              <w:tabs>
                <w:tab w:val="left" w:pos="1631"/>
                <w:tab w:val="left" w:pos="3051"/>
              </w:tabs>
              <w:ind w:left="0"/>
              <w:rPr>
                <w:sz w:val="24"/>
              </w:rPr>
            </w:pPr>
            <w:r>
              <w:rPr>
                <w:sz w:val="24"/>
                <w:lang w:val="en-US"/>
              </w:rPr>
              <w:t>1.1. Full corporate name of the Issuer:</w:t>
            </w:r>
          </w:p>
        </w:tc>
        <w:tc>
          <w:tcPr>
            <w:tcW w:w="2573" w:type="pct"/>
            <w:gridSpan w:val="3"/>
          </w:tcPr>
          <w:p w14:paraId="1D3C1FC0" w14:textId="77777777" w:rsidR="00BF7BDF" w:rsidRDefault="00617844" w:rsidP="003374E7">
            <w:pPr>
              <w:pStyle w:val="TableParagraph"/>
              <w:tabs>
                <w:tab w:val="left" w:pos="1871"/>
                <w:tab w:val="left" w:pos="3770"/>
              </w:tabs>
              <w:ind w:left="0"/>
              <w:rPr>
                <w:b/>
                <w:sz w:val="24"/>
              </w:rPr>
            </w:pPr>
            <w:r>
              <w:rPr>
                <w:b/>
                <w:sz w:val="24"/>
                <w:lang w:val="en-US"/>
              </w:rPr>
              <w:t xml:space="preserve">Public Joint Stock Company "Interregional </w:t>
            </w:r>
            <w:r>
              <w:rPr>
                <w:b/>
                <w:sz w:val="24"/>
                <w:lang w:val="en-US"/>
              </w:rPr>
              <w:t>Distribution Grid Company of the South”</w:t>
            </w:r>
          </w:p>
        </w:tc>
      </w:tr>
      <w:tr w:rsidR="002A3215" w14:paraId="0E948B6E" w14:textId="77777777" w:rsidTr="003374E7">
        <w:trPr>
          <w:trHeight w:val="20"/>
        </w:trPr>
        <w:tc>
          <w:tcPr>
            <w:tcW w:w="2427" w:type="pct"/>
            <w:gridSpan w:val="4"/>
          </w:tcPr>
          <w:p w14:paraId="1C026E6A" w14:textId="77777777" w:rsidR="00BF7BDF" w:rsidRDefault="00617844" w:rsidP="003374E7">
            <w:pPr>
              <w:pStyle w:val="TableParagraph"/>
              <w:tabs>
                <w:tab w:val="left" w:pos="3363"/>
              </w:tabs>
              <w:ind w:left="0"/>
              <w:rPr>
                <w:sz w:val="24"/>
              </w:rPr>
            </w:pPr>
            <w:r>
              <w:rPr>
                <w:sz w:val="24"/>
                <w:lang w:val="en-US"/>
              </w:rPr>
              <w:t>1.2. Abbreviated corporate name of the Issuer:</w:t>
            </w:r>
          </w:p>
        </w:tc>
        <w:tc>
          <w:tcPr>
            <w:tcW w:w="2573" w:type="pct"/>
            <w:gridSpan w:val="3"/>
          </w:tcPr>
          <w:p w14:paraId="24529115" w14:textId="77777777" w:rsidR="00BF7BDF" w:rsidRDefault="00617844" w:rsidP="003374E7">
            <w:pPr>
              <w:pStyle w:val="TableParagraph"/>
              <w:ind w:left="0"/>
              <w:rPr>
                <w:b/>
                <w:sz w:val="24"/>
              </w:rPr>
            </w:pPr>
            <w:r>
              <w:rPr>
                <w:b/>
                <w:sz w:val="24"/>
                <w:lang w:val="en-US"/>
              </w:rPr>
              <w:t>IDGC of the South, PJSC</w:t>
            </w:r>
          </w:p>
        </w:tc>
      </w:tr>
      <w:tr w:rsidR="002A3215" w14:paraId="5E443086" w14:textId="77777777" w:rsidTr="003374E7">
        <w:trPr>
          <w:trHeight w:val="20"/>
        </w:trPr>
        <w:tc>
          <w:tcPr>
            <w:tcW w:w="2427" w:type="pct"/>
            <w:gridSpan w:val="4"/>
          </w:tcPr>
          <w:p w14:paraId="73B5A24C" w14:textId="77777777" w:rsidR="00BF7BDF" w:rsidRDefault="00617844" w:rsidP="003374E7">
            <w:pPr>
              <w:pStyle w:val="TableParagraph"/>
              <w:ind w:left="0"/>
              <w:rPr>
                <w:sz w:val="24"/>
              </w:rPr>
            </w:pPr>
            <w:r>
              <w:rPr>
                <w:sz w:val="24"/>
                <w:lang w:val="en-US"/>
              </w:rPr>
              <w:t>1.3. Location of the Issuer:</w:t>
            </w:r>
          </w:p>
        </w:tc>
        <w:tc>
          <w:tcPr>
            <w:tcW w:w="2573" w:type="pct"/>
            <w:gridSpan w:val="3"/>
          </w:tcPr>
          <w:p w14:paraId="1A202550" w14:textId="77777777" w:rsidR="00BF7BDF" w:rsidRDefault="00617844" w:rsidP="003374E7">
            <w:pPr>
              <w:pStyle w:val="TableParagraph"/>
              <w:ind w:left="0"/>
              <w:rPr>
                <w:b/>
                <w:sz w:val="24"/>
              </w:rPr>
            </w:pPr>
            <w:r>
              <w:rPr>
                <w:b/>
                <w:sz w:val="24"/>
                <w:lang w:val="en-US"/>
              </w:rPr>
              <w:t>Rostov-on-Don, Russian Federation</w:t>
            </w:r>
          </w:p>
        </w:tc>
      </w:tr>
      <w:tr w:rsidR="002A3215" w14:paraId="18125BED" w14:textId="77777777" w:rsidTr="003374E7">
        <w:trPr>
          <w:trHeight w:val="20"/>
        </w:trPr>
        <w:tc>
          <w:tcPr>
            <w:tcW w:w="2427" w:type="pct"/>
            <w:gridSpan w:val="4"/>
          </w:tcPr>
          <w:p w14:paraId="790662F0" w14:textId="77777777" w:rsidR="00BF7BDF" w:rsidRDefault="00617844" w:rsidP="003374E7">
            <w:pPr>
              <w:pStyle w:val="TableParagraph"/>
              <w:ind w:left="0"/>
              <w:rPr>
                <w:sz w:val="24"/>
              </w:rPr>
            </w:pPr>
            <w:r>
              <w:rPr>
                <w:sz w:val="24"/>
                <w:lang w:val="en-US"/>
              </w:rPr>
              <w:t>1.4. OGRN of the Issuer:</w:t>
            </w:r>
          </w:p>
        </w:tc>
        <w:tc>
          <w:tcPr>
            <w:tcW w:w="2573" w:type="pct"/>
            <w:gridSpan w:val="3"/>
          </w:tcPr>
          <w:p w14:paraId="050E7E5D" w14:textId="77777777" w:rsidR="00BF7BDF" w:rsidRDefault="00617844" w:rsidP="003374E7">
            <w:pPr>
              <w:pStyle w:val="TableParagraph"/>
              <w:ind w:left="0"/>
              <w:rPr>
                <w:b/>
                <w:sz w:val="24"/>
              </w:rPr>
            </w:pPr>
            <w:r>
              <w:rPr>
                <w:b/>
                <w:sz w:val="24"/>
                <w:lang w:val="en-US"/>
              </w:rPr>
              <w:t>1076164009096</w:t>
            </w:r>
          </w:p>
        </w:tc>
      </w:tr>
      <w:tr w:rsidR="002A3215" w14:paraId="4BEEDDD1" w14:textId="77777777" w:rsidTr="003374E7">
        <w:trPr>
          <w:trHeight w:val="20"/>
        </w:trPr>
        <w:tc>
          <w:tcPr>
            <w:tcW w:w="2427" w:type="pct"/>
            <w:gridSpan w:val="4"/>
          </w:tcPr>
          <w:p w14:paraId="135D5809" w14:textId="77777777" w:rsidR="00BF7BDF" w:rsidRDefault="00617844" w:rsidP="003374E7">
            <w:pPr>
              <w:pStyle w:val="TableParagraph"/>
              <w:ind w:left="0"/>
              <w:rPr>
                <w:sz w:val="24"/>
              </w:rPr>
            </w:pPr>
            <w:r>
              <w:rPr>
                <w:sz w:val="24"/>
                <w:lang w:val="en-US"/>
              </w:rPr>
              <w:t>1.5. TIN of the Issuer:</w:t>
            </w:r>
          </w:p>
        </w:tc>
        <w:tc>
          <w:tcPr>
            <w:tcW w:w="2573" w:type="pct"/>
            <w:gridSpan w:val="3"/>
          </w:tcPr>
          <w:p w14:paraId="7F0708F0" w14:textId="77777777" w:rsidR="00BF7BDF" w:rsidRDefault="00617844" w:rsidP="003374E7">
            <w:pPr>
              <w:pStyle w:val="TableParagraph"/>
              <w:ind w:left="0"/>
              <w:rPr>
                <w:b/>
                <w:sz w:val="24"/>
              </w:rPr>
            </w:pPr>
            <w:r>
              <w:rPr>
                <w:b/>
                <w:sz w:val="24"/>
                <w:lang w:val="en-US"/>
              </w:rPr>
              <w:t>6164266561</w:t>
            </w:r>
          </w:p>
        </w:tc>
      </w:tr>
      <w:tr w:rsidR="002A3215" w14:paraId="5713F813" w14:textId="77777777" w:rsidTr="003374E7">
        <w:trPr>
          <w:trHeight w:val="20"/>
        </w:trPr>
        <w:tc>
          <w:tcPr>
            <w:tcW w:w="2427" w:type="pct"/>
            <w:gridSpan w:val="4"/>
          </w:tcPr>
          <w:p w14:paraId="25C073DE" w14:textId="77777777" w:rsidR="00BF7BDF" w:rsidRDefault="00617844" w:rsidP="003374E7">
            <w:pPr>
              <w:pStyle w:val="TableParagraph"/>
              <w:tabs>
                <w:tab w:val="left" w:pos="2518"/>
                <w:tab w:val="left" w:pos="3511"/>
              </w:tabs>
              <w:ind w:left="0"/>
              <w:rPr>
                <w:sz w:val="24"/>
              </w:rPr>
            </w:pPr>
            <w:r>
              <w:rPr>
                <w:sz w:val="24"/>
                <w:lang w:val="en-US"/>
              </w:rPr>
              <w:t>1.6. Unique code of the Issuer, assigned by the registering authority:</w:t>
            </w:r>
          </w:p>
        </w:tc>
        <w:tc>
          <w:tcPr>
            <w:tcW w:w="2573" w:type="pct"/>
            <w:gridSpan w:val="3"/>
            <w:vAlign w:val="center"/>
          </w:tcPr>
          <w:p w14:paraId="6329D66D" w14:textId="77777777" w:rsidR="00BF7BDF" w:rsidRDefault="00617844" w:rsidP="003374E7">
            <w:pPr>
              <w:pStyle w:val="TableParagraph"/>
              <w:ind w:left="0"/>
              <w:rPr>
                <w:b/>
                <w:sz w:val="24"/>
              </w:rPr>
            </w:pPr>
            <w:r>
              <w:rPr>
                <w:b/>
                <w:sz w:val="24"/>
                <w:lang w:val="en-US"/>
              </w:rPr>
              <w:t>34956-Е</w:t>
            </w:r>
          </w:p>
        </w:tc>
      </w:tr>
      <w:tr w:rsidR="002A3215" w14:paraId="4F58ADAF" w14:textId="77777777" w:rsidTr="003374E7">
        <w:trPr>
          <w:trHeight w:val="20"/>
        </w:trPr>
        <w:tc>
          <w:tcPr>
            <w:tcW w:w="2427" w:type="pct"/>
            <w:gridSpan w:val="4"/>
          </w:tcPr>
          <w:p w14:paraId="3420E0FF" w14:textId="77777777" w:rsidR="00BF7BDF" w:rsidRDefault="00617844" w:rsidP="003374E7">
            <w:pPr>
              <w:pStyle w:val="TableParagraph"/>
              <w:ind w:left="0"/>
              <w:rPr>
                <w:sz w:val="24"/>
              </w:rPr>
            </w:pPr>
            <w:r>
              <w:rPr>
                <w:sz w:val="24"/>
                <w:lang w:val="en-US"/>
              </w:rPr>
              <w:t>1.7. The address of the Internet page used by the Issuer for information disclosures</w:t>
            </w:r>
          </w:p>
        </w:tc>
        <w:tc>
          <w:tcPr>
            <w:tcW w:w="2573" w:type="pct"/>
            <w:gridSpan w:val="3"/>
            <w:vAlign w:val="center"/>
          </w:tcPr>
          <w:p w14:paraId="6C646648" w14:textId="77777777" w:rsidR="003374E7" w:rsidRDefault="00617844" w:rsidP="003374E7">
            <w:pPr>
              <w:pStyle w:val="TableParagraph"/>
              <w:ind w:left="0"/>
              <w:rPr>
                <w:b/>
                <w:sz w:val="24"/>
              </w:rPr>
            </w:pPr>
            <w:hyperlink r:id="rId7" w:history="1">
              <w:r>
                <w:rPr>
                  <w:b/>
                  <w:sz w:val="24"/>
                  <w:u w:val="thick"/>
                  <w:lang w:val="en-US"/>
                </w:rPr>
                <w:t>http://www.mrsk-yuga.ru</w:t>
              </w:r>
            </w:hyperlink>
          </w:p>
          <w:p w14:paraId="62B4DB94" w14:textId="77777777" w:rsidR="00BF7BDF" w:rsidRPr="003374E7" w:rsidRDefault="00617844" w:rsidP="003374E7">
            <w:pPr>
              <w:pStyle w:val="TableParagraph"/>
              <w:ind w:left="0"/>
              <w:rPr>
                <w:b/>
                <w:sz w:val="24"/>
              </w:rPr>
            </w:pPr>
            <w:hyperlink r:id="rId8" w:history="1">
              <w:r>
                <w:rPr>
                  <w:b/>
                  <w:sz w:val="24"/>
                  <w:u w:val="thick"/>
                  <w:lang w:val="en-US"/>
                </w:rPr>
                <w:t>http://www.e-</w:t>
              </w:r>
            </w:hyperlink>
            <w:hyperlink r:id="rId9" w:history="1">
              <w:r w:rsidRPr="003374E7">
                <w:rPr>
                  <w:b/>
                  <w:sz w:val="24"/>
                  <w:u w:val="thick"/>
                  <w:lang w:val="en-US"/>
                </w:rPr>
                <w:t>disclosure.ru/portal/company.aspx?id=11999</w:t>
              </w:r>
            </w:hyperlink>
          </w:p>
        </w:tc>
      </w:tr>
      <w:tr w:rsidR="002A3215" w14:paraId="7622C314" w14:textId="77777777" w:rsidTr="003374E7">
        <w:trPr>
          <w:trHeight w:val="20"/>
        </w:trPr>
        <w:tc>
          <w:tcPr>
            <w:tcW w:w="2427" w:type="pct"/>
            <w:gridSpan w:val="4"/>
          </w:tcPr>
          <w:p w14:paraId="180BE227" w14:textId="77777777" w:rsidR="00BF7BDF" w:rsidRDefault="00617844" w:rsidP="003374E7">
            <w:pPr>
              <w:pStyle w:val="TableParagraph"/>
              <w:tabs>
                <w:tab w:val="left" w:pos="978"/>
                <w:tab w:val="left" w:pos="1911"/>
                <w:tab w:val="left" w:pos="2129"/>
                <w:tab w:val="left" w:pos="3195"/>
                <w:tab w:val="left" w:pos="3652"/>
              </w:tabs>
              <w:ind w:left="0"/>
              <w:rPr>
                <w:sz w:val="24"/>
              </w:rPr>
            </w:pPr>
            <w:r>
              <w:rPr>
                <w:sz w:val="24"/>
                <w:lang w:val="en-US"/>
              </w:rPr>
              <w:t>1.8. Event effective date (m</w:t>
            </w:r>
            <w:r>
              <w:rPr>
                <w:sz w:val="24"/>
                <w:lang w:val="en-US"/>
              </w:rPr>
              <w:t>aterial fact) of which the message is composed (if applicable):</w:t>
            </w:r>
          </w:p>
        </w:tc>
        <w:tc>
          <w:tcPr>
            <w:tcW w:w="2573" w:type="pct"/>
            <w:gridSpan w:val="3"/>
            <w:vAlign w:val="center"/>
          </w:tcPr>
          <w:p w14:paraId="1AEFA1E6" w14:textId="77777777" w:rsidR="00BF7BDF" w:rsidRDefault="00617844" w:rsidP="003374E7">
            <w:pPr>
              <w:pStyle w:val="TableParagraph"/>
              <w:ind w:left="0"/>
              <w:rPr>
                <w:b/>
                <w:sz w:val="24"/>
              </w:rPr>
            </w:pPr>
            <w:r>
              <w:rPr>
                <w:b/>
                <w:sz w:val="24"/>
                <w:lang w:val="en-US"/>
              </w:rPr>
              <w:t>September 20, 2019</w:t>
            </w:r>
          </w:p>
        </w:tc>
      </w:tr>
      <w:tr w:rsidR="002A3215" w14:paraId="345BB5C3" w14:textId="77777777" w:rsidTr="003374E7">
        <w:trPr>
          <w:trHeight w:val="20"/>
        </w:trPr>
        <w:tc>
          <w:tcPr>
            <w:tcW w:w="5000" w:type="pct"/>
            <w:gridSpan w:val="7"/>
          </w:tcPr>
          <w:p w14:paraId="2EA2BDE5" w14:textId="77777777" w:rsidR="00BF7BDF" w:rsidRDefault="00617844" w:rsidP="00A35E9E">
            <w:pPr>
              <w:pStyle w:val="TableParagraph"/>
              <w:ind w:left="0"/>
              <w:jc w:val="center"/>
              <w:rPr>
                <w:sz w:val="24"/>
              </w:rPr>
            </w:pPr>
            <w:r>
              <w:rPr>
                <w:sz w:val="24"/>
                <w:lang w:val="en-US"/>
              </w:rPr>
              <w:t>2. Notice content</w:t>
            </w:r>
          </w:p>
        </w:tc>
      </w:tr>
      <w:tr w:rsidR="002A3215" w14:paraId="1F309414" w14:textId="77777777" w:rsidTr="003374E7">
        <w:trPr>
          <w:trHeight w:val="20"/>
        </w:trPr>
        <w:tc>
          <w:tcPr>
            <w:tcW w:w="5000" w:type="pct"/>
            <w:gridSpan w:val="7"/>
          </w:tcPr>
          <w:p w14:paraId="3D58BCD4" w14:textId="77777777" w:rsidR="00BF7BDF" w:rsidRDefault="00617844" w:rsidP="003374E7">
            <w:pPr>
              <w:pStyle w:val="TableParagraph"/>
              <w:ind w:left="0"/>
              <w:jc w:val="both"/>
              <w:rPr>
                <w:b/>
                <w:i/>
                <w:sz w:val="24"/>
              </w:rPr>
            </w:pPr>
            <w:r>
              <w:rPr>
                <w:sz w:val="24"/>
                <w:lang w:val="en-US"/>
              </w:rPr>
              <w:t xml:space="preserve">2.1. Quorum for a meeting of the Issuer's Board of Directors and the results of voting on decision-making issues: </w:t>
            </w:r>
            <w:r>
              <w:rPr>
                <w:b/>
                <w:i/>
                <w:sz w:val="24"/>
                <w:lang w:val="en-US"/>
              </w:rPr>
              <w:t>11 out of 11 members of the Board of Directors participated in the meeting, a quorum is present.</w:t>
            </w:r>
          </w:p>
          <w:p w14:paraId="1050D355" w14:textId="77777777" w:rsidR="00BF7BDF" w:rsidRDefault="00617844" w:rsidP="003374E7">
            <w:pPr>
              <w:pStyle w:val="TableParagraph"/>
              <w:ind w:left="0"/>
              <w:jc w:val="both"/>
              <w:rPr>
                <w:sz w:val="24"/>
              </w:rPr>
            </w:pPr>
            <w:r>
              <w:rPr>
                <w:sz w:val="24"/>
                <w:lang w:val="en-US"/>
              </w:rPr>
              <w:t xml:space="preserve">Voting results </w:t>
            </w:r>
            <w:r>
              <w:rPr>
                <w:b/>
                <w:sz w:val="24"/>
                <w:lang w:val="en-US"/>
              </w:rPr>
              <w:t>on issue No. 1</w:t>
            </w:r>
            <w:r>
              <w:rPr>
                <w:sz w:val="24"/>
                <w:lang w:val="en-US"/>
              </w:rPr>
              <w:t xml:space="preserve"> of the agenda:</w:t>
            </w:r>
          </w:p>
          <w:p w14:paraId="07C80DD8" w14:textId="77777777" w:rsidR="00BF7BDF" w:rsidRDefault="00617844" w:rsidP="003374E7">
            <w:pPr>
              <w:pStyle w:val="TableParagraph"/>
              <w:ind w:left="0"/>
              <w:jc w:val="both"/>
              <w:rPr>
                <w:sz w:val="24"/>
              </w:rPr>
            </w:pPr>
            <w:r>
              <w:rPr>
                <w:sz w:val="24"/>
                <w:lang w:val="en-US"/>
              </w:rPr>
              <w:t>"PRO" is 11 votes;</w:t>
            </w:r>
          </w:p>
          <w:p w14:paraId="20C7C028" w14:textId="77777777" w:rsidR="00BF7BDF" w:rsidRDefault="00617844" w:rsidP="003374E7">
            <w:pPr>
              <w:pStyle w:val="TableParagraph"/>
              <w:ind w:left="0"/>
              <w:jc w:val="both"/>
              <w:rPr>
                <w:sz w:val="24"/>
              </w:rPr>
            </w:pPr>
            <w:r>
              <w:rPr>
                <w:sz w:val="24"/>
                <w:lang w:val="en-US"/>
              </w:rPr>
              <w:t>"CON" is 0 votes;</w:t>
            </w:r>
          </w:p>
          <w:p w14:paraId="2A238A36" w14:textId="77777777" w:rsidR="00BF7BDF" w:rsidRDefault="00617844" w:rsidP="003374E7">
            <w:pPr>
              <w:pStyle w:val="TableParagraph"/>
              <w:ind w:left="0"/>
              <w:jc w:val="both"/>
              <w:rPr>
                <w:sz w:val="24"/>
              </w:rPr>
            </w:pPr>
            <w:r>
              <w:rPr>
                <w:sz w:val="24"/>
                <w:lang w:val="en-US"/>
              </w:rPr>
              <w:t>"ABSTAIN" is 0 votes.</w:t>
            </w:r>
          </w:p>
          <w:p w14:paraId="3079FEA1" w14:textId="77777777" w:rsidR="00BF7BDF" w:rsidRDefault="00617844" w:rsidP="003374E7">
            <w:pPr>
              <w:pStyle w:val="TableParagraph"/>
              <w:ind w:left="0"/>
              <w:jc w:val="both"/>
              <w:rPr>
                <w:sz w:val="24"/>
              </w:rPr>
            </w:pPr>
            <w:r>
              <w:rPr>
                <w:sz w:val="24"/>
                <w:lang w:val="en-US"/>
              </w:rPr>
              <w:t xml:space="preserve">Voting results </w:t>
            </w:r>
            <w:r>
              <w:rPr>
                <w:b/>
                <w:sz w:val="24"/>
                <w:lang w:val="en-US"/>
              </w:rPr>
              <w:t>on issue No. 2</w:t>
            </w:r>
            <w:r>
              <w:rPr>
                <w:sz w:val="24"/>
                <w:lang w:val="en-US"/>
              </w:rPr>
              <w:t xml:space="preserve"> of the agenda:</w:t>
            </w:r>
          </w:p>
          <w:p w14:paraId="532A2521" w14:textId="77777777" w:rsidR="00BF7BDF" w:rsidRDefault="00617844" w:rsidP="003374E7">
            <w:pPr>
              <w:pStyle w:val="TableParagraph"/>
              <w:ind w:left="0"/>
              <w:jc w:val="both"/>
              <w:rPr>
                <w:sz w:val="24"/>
              </w:rPr>
            </w:pPr>
            <w:r>
              <w:rPr>
                <w:sz w:val="24"/>
                <w:lang w:val="en-US"/>
              </w:rPr>
              <w:t>"PRO" is 10 votes;</w:t>
            </w:r>
          </w:p>
          <w:p w14:paraId="12DF3723" w14:textId="77777777" w:rsidR="00BF7BDF" w:rsidRDefault="00617844" w:rsidP="003374E7">
            <w:pPr>
              <w:pStyle w:val="TableParagraph"/>
              <w:ind w:left="0"/>
              <w:jc w:val="both"/>
              <w:rPr>
                <w:sz w:val="24"/>
              </w:rPr>
            </w:pPr>
            <w:r>
              <w:rPr>
                <w:sz w:val="24"/>
                <w:lang w:val="en-US"/>
              </w:rPr>
              <w:t>"CON" is 0 votes;</w:t>
            </w:r>
          </w:p>
          <w:p w14:paraId="1852EC85" w14:textId="77777777" w:rsidR="00BF7BDF" w:rsidRDefault="00617844" w:rsidP="003374E7">
            <w:pPr>
              <w:pStyle w:val="TableParagraph"/>
              <w:ind w:left="0"/>
              <w:jc w:val="both"/>
              <w:rPr>
                <w:sz w:val="24"/>
              </w:rPr>
            </w:pPr>
            <w:r>
              <w:rPr>
                <w:sz w:val="24"/>
                <w:lang w:val="en-US"/>
              </w:rPr>
              <w:t>"ABSTAIN" is 1 vote.</w:t>
            </w:r>
          </w:p>
          <w:p w14:paraId="404863A3" w14:textId="77777777" w:rsidR="00BF7BDF" w:rsidRDefault="00617844" w:rsidP="003374E7">
            <w:pPr>
              <w:pStyle w:val="TableParagraph"/>
              <w:ind w:left="0"/>
              <w:jc w:val="both"/>
              <w:rPr>
                <w:sz w:val="24"/>
              </w:rPr>
            </w:pPr>
            <w:r>
              <w:rPr>
                <w:sz w:val="24"/>
                <w:lang w:val="en-US"/>
              </w:rPr>
              <w:t xml:space="preserve">Voting results </w:t>
            </w:r>
            <w:r>
              <w:rPr>
                <w:b/>
                <w:sz w:val="24"/>
                <w:lang w:val="en-US"/>
              </w:rPr>
              <w:t>on issue No. 3</w:t>
            </w:r>
            <w:r>
              <w:rPr>
                <w:sz w:val="24"/>
                <w:lang w:val="en-US"/>
              </w:rPr>
              <w:t xml:space="preserve"> of the agenda:</w:t>
            </w:r>
          </w:p>
          <w:p w14:paraId="34233C55" w14:textId="77777777" w:rsidR="00BF7BDF" w:rsidRDefault="00617844" w:rsidP="003374E7">
            <w:pPr>
              <w:pStyle w:val="TableParagraph"/>
              <w:ind w:left="0"/>
              <w:jc w:val="both"/>
              <w:rPr>
                <w:sz w:val="24"/>
              </w:rPr>
            </w:pPr>
            <w:r>
              <w:rPr>
                <w:sz w:val="24"/>
                <w:lang w:val="en-US"/>
              </w:rPr>
              <w:t>"PRO" is 11 votes;</w:t>
            </w:r>
          </w:p>
          <w:p w14:paraId="46CE53BB" w14:textId="77777777" w:rsidR="00BF7BDF" w:rsidRDefault="00617844" w:rsidP="003374E7">
            <w:pPr>
              <w:pStyle w:val="TableParagraph"/>
              <w:ind w:left="0"/>
              <w:jc w:val="both"/>
              <w:rPr>
                <w:sz w:val="24"/>
              </w:rPr>
            </w:pPr>
            <w:r>
              <w:rPr>
                <w:sz w:val="24"/>
                <w:lang w:val="en-US"/>
              </w:rPr>
              <w:t>"CON" is 0 vot</w:t>
            </w:r>
            <w:r>
              <w:rPr>
                <w:sz w:val="24"/>
                <w:lang w:val="en-US"/>
              </w:rPr>
              <w:t>es;</w:t>
            </w:r>
          </w:p>
          <w:p w14:paraId="746F1861" w14:textId="77777777" w:rsidR="00BF7BDF" w:rsidRDefault="00617844" w:rsidP="003374E7">
            <w:pPr>
              <w:pStyle w:val="TableParagraph"/>
              <w:ind w:left="0"/>
              <w:jc w:val="both"/>
              <w:rPr>
                <w:sz w:val="24"/>
              </w:rPr>
            </w:pPr>
            <w:r>
              <w:rPr>
                <w:sz w:val="24"/>
                <w:lang w:val="en-US"/>
              </w:rPr>
              <w:t>"ABSTAIN" is 0 votes.</w:t>
            </w:r>
          </w:p>
          <w:p w14:paraId="65072D35" w14:textId="77777777" w:rsidR="00BF7BDF" w:rsidRDefault="00617844" w:rsidP="003374E7">
            <w:pPr>
              <w:pStyle w:val="TableParagraph"/>
              <w:ind w:left="0"/>
              <w:jc w:val="both"/>
              <w:rPr>
                <w:sz w:val="24"/>
              </w:rPr>
            </w:pPr>
            <w:r>
              <w:rPr>
                <w:sz w:val="24"/>
                <w:lang w:val="en-US"/>
              </w:rPr>
              <w:t xml:space="preserve">Voting results </w:t>
            </w:r>
            <w:r>
              <w:rPr>
                <w:b/>
                <w:sz w:val="24"/>
                <w:lang w:val="en-US"/>
              </w:rPr>
              <w:t>on issue No. 4</w:t>
            </w:r>
            <w:r>
              <w:rPr>
                <w:sz w:val="24"/>
                <w:lang w:val="en-US"/>
              </w:rPr>
              <w:t xml:space="preserve"> of the agenda:</w:t>
            </w:r>
          </w:p>
          <w:p w14:paraId="5F5E40B7" w14:textId="77777777" w:rsidR="00BF7BDF" w:rsidRDefault="00617844" w:rsidP="003374E7">
            <w:pPr>
              <w:pStyle w:val="TableParagraph"/>
              <w:ind w:left="0"/>
              <w:jc w:val="both"/>
              <w:rPr>
                <w:sz w:val="24"/>
              </w:rPr>
            </w:pPr>
            <w:r>
              <w:rPr>
                <w:sz w:val="24"/>
                <w:lang w:val="en-US"/>
              </w:rPr>
              <w:t>"PRO" is 8 votes;</w:t>
            </w:r>
          </w:p>
          <w:p w14:paraId="3DE58CFD" w14:textId="77777777" w:rsidR="00BF7BDF" w:rsidRDefault="00617844" w:rsidP="003374E7">
            <w:pPr>
              <w:pStyle w:val="TableParagraph"/>
              <w:ind w:left="0"/>
              <w:jc w:val="both"/>
              <w:rPr>
                <w:sz w:val="24"/>
              </w:rPr>
            </w:pPr>
            <w:r>
              <w:rPr>
                <w:sz w:val="24"/>
                <w:lang w:val="en-US"/>
              </w:rPr>
              <w:t>"CON" is 2 votes;</w:t>
            </w:r>
          </w:p>
          <w:p w14:paraId="2A5E9DF4" w14:textId="77777777" w:rsidR="00BF7BDF" w:rsidRDefault="00617844" w:rsidP="003374E7">
            <w:pPr>
              <w:pStyle w:val="TableParagraph"/>
              <w:ind w:left="0"/>
              <w:jc w:val="both"/>
              <w:rPr>
                <w:sz w:val="24"/>
              </w:rPr>
            </w:pPr>
            <w:r>
              <w:rPr>
                <w:sz w:val="24"/>
                <w:lang w:val="en-US"/>
              </w:rPr>
              <w:t>"ABSTAIN" is 1 vote.</w:t>
            </w:r>
          </w:p>
          <w:p w14:paraId="0ADE5D87" w14:textId="77777777" w:rsidR="00BF7BDF" w:rsidRDefault="00617844" w:rsidP="003374E7">
            <w:pPr>
              <w:pStyle w:val="TableParagraph"/>
              <w:ind w:left="0"/>
              <w:jc w:val="both"/>
              <w:rPr>
                <w:sz w:val="24"/>
              </w:rPr>
            </w:pPr>
            <w:r>
              <w:rPr>
                <w:sz w:val="24"/>
                <w:lang w:val="en-US"/>
              </w:rPr>
              <w:t xml:space="preserve">Voting results </w:t>
            </w:r>
            <w:r>
              <w:rPr>
                <w:b/>
                <w:sz w:val="24"/>
                <w:lang w:val="en-US"/>
              </w:rPr>
              <w:t>on issue No. 5</w:t>
            </w:r>
            <w:r>
              <w:rPr>
                <w:sz w:val="24"/>
                <w:lang w:val="en-US"/>
              </w:rPr>
              <w:t xml:space="preserve"> of the agenda:</w:t>
            </w:r>
          </w:p>
          <w:p w14:paraId="0FB6CD40" w14:textId="77777777" w:rsidR="00BF7BDF" w:rsidRDefault="00617844" w:rsidP="003374E7">
            <w:pPr>
              <w:pStyle w:val="TableParagraph"/>
              <w:ind w:left="0"/>
              <w:jc w:val="both"/>
              <w:rPr>
                <w:sz w:val="24"/>
              </w:rPr>
            </w:pPr>
            <w:r>
              <w:rPr>
                <w:sz w:val="24"/>
                <w:lang w:val="en-US"/>
              </w:rPr>
              <w:t>"PRO" is 9 votes;</w:t>
            </w:r>
          </w:p>
          <w:p w14:paraId="72ECD57B" w14:textId="77777777" w:rsidR="00BF7BDF" w:rsidRDefault="00617844" w:rsidP="003374E7">
            <w:pPr>
              <w:pStyle w:val="TableParagraph"/>
              <w:ind w:left="0"/>
              <w:jc w:val="both"/>
              <w:rPr>
                <w:sz w:val="24"/>
              </w:rPr>
            </w:pPr>
            <w:r>
              <w:rPr>
                <w:sz w:val="24"/>
                <w:lang w:val="en-US"/>
              </w:rPr>
              <w:t>"CON" is 1 vote;</w:t>
            </w:r>
          </w:p>
          <w:p w14:paraId="02C6C999" w14:textId="77777777" w:rsidR="00BF7BDF" w:rsidRDefault="00617844" w:rsidP="003374E7">
            <w:pPr>
              <w:pStyle w:val="TableParagraph"/>
              <w:ind w:left="0"/>
              <w:jc w:val="both"/>
              <w:rPr>
                <w:sz w:val="24"/>
              </w:rPr>
            </w:pPr>
            <w:r>
              <w:rPr>
                <w:sz w:val="24"/>
                <w:lang w:val="en-US"/>
              </w:rPr>
              <w:t>"ABSTAIN" is 1 vote.</w:t>
            </w:r>
          </w:p>
        </w:tc>
      </w:tr>
      <w:tr w:rsidR="002A3215" w14:paraId="0BCDD2E6" w14:textId="77777777" w:rsidTr="003374E7">
        <w:trPr>
          <w:trHeight w:val="20"/>
        </w:trPr>
        <w:tc>
          <w:tcPr>
            <w:tcW w:w="5000" w:type="pct"/>
            <w:gridSpan w:val="7"/>
          </w:tcPr>
          <w:p w14:paraId="25AD7E2A" w14:textId="77777777" w:rsidR="00BF7BDF" w:rsidRDefault="00617844" w:rsidP="003374E7">
            <w:pPr>
              <w:pStyle w:val="TableParagraph"/>
              <w:ind w:left="0" w:firstLine="431"/>
              <w:jc w:val="both"/>
              <w:rPr>
                <w:b/>
                <w:sz w:val="24"/>
              </w:rPr>
            </w:pPr>
            <w:r>
              <w:rPr>
                <w:b/>
                <w:sz w:val="24"/>
                <w:lang w:val="en-US"/>
              </w:rPr>
              <w:t xml:space="preserve">Insider </w:t>
            </w:r>
            <w:r>
              <w:rPr>
                <w:b/>
                <w:sz w:val="24"/>
                <w:lang w:val="en-US"/>
              </w:rPr>
              <w:t>information disclosure on issue No. 1: On approval of the report on implementation of the Program of measures to reduce electric power losses in the grid complex of IDGC of the South, PJSC for 2019 and for the period up to 2023 for the Q1 2019.</w:t>
            </w:r>
          </w:p>
        </w:tc>
      </w:tr>
      <w:tr w:rsidR="002A3215" w14:paraId="393029BF" w14:textId="77777777" w:rsidTr="003374E7">
        <w:trPr>
          <w:trHeight w:val="20"/>
        </w:trPr>
        <w:tc>
          <w:tcPr>
            <w:tcW w:w="5000" w:type="pct"/>
            <w:gridSpan w:val="7"/>
          </w:tcPr>
          <w:p w14:paraId="72207986" w14:textId="77777777" w:rsidR="00BF7BDF" w:rsidRDefault="00617844" w:rsidP="003374E7">
            <w:pPr>
              <w:pStyle w:val="TableParagraph"/>
              <w:ind w:left="0" w:firstLine="431"/>
              <w:rPr>
                <w:sz w:val="24"/>
              </w:rPr>
            </w:pPr>
            <w:r>
              <w:rPr>
                <w:sz w:val="24"/>
                <w:lang w:val="en-US"/>
              </w:rPr>
              <w:t>2.2.1. Res</w:t>
            </w:r>
            <w:r>
              <w:rPr>
                <w:sz w:val="24"/>
                <w:lang w:val="en-US"/>
              </w:rPr>
              <w:t>olution content adopted by the Issuer's Board of Directors:</w:t>
            </w:r>
          </w:p>
          <w:p w14:paraId="62E2FDD1" w14:textId="77777777" w:rsidR="00BF7BDF" w:rsidRDefault="00617844" w:rsidP="003374E7">
            <w:pPr>
              <w:pStyle w:val="TableParagraph"/>
              <w:ind w:left="0" w:firstLine="431"/>
              <w:jc w:val="both"/>
              <w:rPr>
                <w:sz w:val="24"/>
              </w:rPr>
            </w:pPr>
            <w:r>
              <w:rPr>
                <w:sz w:val="24"/>
                <w:lang w:val="en-US"/>
              </w:rPr>
              <w:t>1. Take into consideration the report of the Single Executive Body of the Company on implementation in Q1 2019 of the Program of Measures for Reduction of Electric Power Losses in the Grid Complex</w:t>
            </w:r>
            <w:r>
              <w:rPr>
                <w:sz w:val="24"/>
                <w:lang w:val="en-US"/>
              </w:rPr>
              <w:t xml:space="preserve"> of IDGC of the South, PJSC for 2019 and for the Period</w:t>
            </w:r>
          </w:p>
        </w:tc>
      </w:tr>
      <w:tr w:rsidR="002A3215" w14:paraId="6AED5A81" w14:textId="77777777" w:rsidTr="003374E7">
        <w:trPr>
          <w:trHeight w:val="20"/>
        </w:trPr>
        <w:tc>
          <w:tcPr>
            <w:tcW w:w="5000" w:type="pct"/>
            <w:gridSpan w:val="7"/>
          </w:tcPr>
          <w:p w14:paraId="07BE50AB" w14:textId="77777777" w:rsidR="00BF7BDF" w:rsidRDefault="00617844" w:rsidP="003374E7">
            <w:pPr>
              <w:pStyle w:val="TableParagraph"/>
              <w:ind w:left="0" w:firstLine="431"/>
              <w:rPr>
                <w:sz w:val="24"/>
              </w:rPr>
            </w:pPr>
            <w:r>
              <w:rPr>
                <w:sz w:val="24"/>
                <w:lang w:val="en-US"/>
              </w:rPr>
              <w:t>until 2023 as per Annex No. 1 hereto.</w:t>
            </w:r>
          </w:p>
          <w:p w14:paraId="2B296027" w14:textId="77777777" w:rsidR="00BF7BDF" w:rsidRDefault="00617844" w:rsidP="003374E7">
            <w:pPr>
              <w:pStyle w:val="TableParagraph"/>
              <w:ind w:left="0" w:firstLine="431"/>
              <w:jc w:val="both"/>
              <w:rPr>
                <w:sz w:val="24"/>
              </w:rPr>
            </w:pPr>
            <w:r>
              <w:rPr>
                <w:sz w:val="24"/>
                <w:lang w:val="en-US"/>
              </w:rPr>
              <w:t>2. Note the non-compliance with the planned indicators of the volume of loss reduction for the following branches of the Company::</w:t>
            </w:r>
          </w:p>
          <w:p w14:paraId="6D5A7C33" w14:textId="77777777" w:rsidR="00BF7BDF" w:rsidRDefault="00617844" w:rsidP="003374E7">
            <w:pPr>
              <w:pStyle w:val="TableParagraph"/>
              <w:numPr>
                <w:ilvl w:val="0"/>
                <w:numId w:val="3"/>
              </w:numPr>
              <w:tabs>
                <w:tab w:val="left" w:pos="756"/>
              </w:tabs>
              <w:ind w:left="0" w:firstLine="431"/>
              <w:jc w:val="both"/>
              <w:rPr>
                <w:sz w:val="24"/>
              </w:rPr>
            </w:pPr>
            <w:r>
              <w:rPr>
                <w:sz w:val="24"/>
                <w:lang w:val="en-US"/>
              </w:rPr>
              <w:lastRenderedPageBreak/>
              <w:t xml:space="preserve">Volgogradenergo (plan 20.1 </w:t>
            </w:r>
            <w:r>
              <w:rPr>
                <w:sz w:val="24"/>
                <w:lang w:val="en-US"/>
              </w:rPr>
              <w:t>million kWh, fact 15.8 million kWh) in terms of measures to modernize accounting systems (energy service contract);</w:t>
            </w:r>
          </w:p>
          <w:p w14:paraId="435BAE08" w14:textId="77777777" w:rsidR="00BF7BDF" w:rsidRDefault="00617844" w:rsidP="003374E7">
            <w:pPr>
              <w:pStyle w:val="TableParagraph"/>
              <w:numPr>
                <w:ilvl w:val="0"/>
                <w:numId w:val="3"/>
              </w:numPr>
              <w:tabs>
                <w:tab w:val="left" w:pos="732"/>
              </w:tabs>
              <w:ind w:left="0" w:firstLine="431"/>
              <w:rPr>
                <w:sz w:val="24"/>
              </w:rPr>
            </w:pPr>
            <w:r>
              <w:rPr>
                <w:sz w:val="24"/>
                <w:lang w:val="en-US"/>
              </w:rPr>
              <w:t>Kalmenergo (plan 6.9 mln kWh, fact 0.9 mln kWh).</w:t>
            </w:r>
          </w:p>
          <w:p w14:paraId="2F304C56" w14:textId="77777777" w:rsidR="00BF7BDF" w:rsidRDefault="00617844" w:rsidP="003374E7">
            <w:pPr>
              <w:pStyle w:val="TableParagraph"/>
              <w:ind w:left="0" w:firstLine="431"/>
              <w:jc w:val="both"/>
              <w:rPr>
                <w:sz w:val="24"/>
              </w:rPr>
            </w:pPr>
            <w:r>
              <w:rPr>
                <w:sz w:val="24"/>
                <w:lang w:val="en-US"/>
              </w:rPr>
              <w:t>3. Instruct the Single Executive Body of IDGC of the South, PJSC to take measures to ensure</w:t>
            </w:r>
            <w:r>
              <w:rPr>
                <w:sz w:val="24"/>
                <w:lang w:val="en-US"/>
              </w:rPr>
              <w:t xml:space="preserve"> implementation of the plan in terms of reduction of electric power losses in all branches for Q3 and Q4 2019.</w:t>
            </w:r>
          </w:p>
        </w:tc>
      </w:tr>
      <w:tr w:rsidR="002A3215" w14:paraId="016434BD" w14:textId="77777777" w:rsidTr="003374E7">
        <w:trPr>
          <w:trHeight w:val="20"/>
        </w:trPr>
        <w:tc>
          <w:tcPr>
            <w:tcW w:w="5000" w:type="pct"/>
            <w:gridSpan w:val="7"/>
          </w:tcPr>
          <w:p w14:paraId="2EB5E9D8" w14:textId="77777777" w:rsidR="00BF7BDF" w:rsidRDefault="00617844" w:rsidP="003374E7">
            <w:pPr>
              <w:pStyle w:val="TableParagraph"/>
              <w:ind w:left="0" w:firstLine="431"/>
              <w:rPr>
                <w:b/>
                <w:sz w:val="24"/>
              </w:rPr>
            </w:pPr>
            <w:r>
              <w:rPr>
                <w:b/>
                <w:sz w:val="24"/>
                <w:lang w:val="en-US"/>
              </w:rPr>
              <w:lastRenderedPageBreak/>
              <w:t>Insider information disclosure on issue No. 2: On consideration</w:t>
            </w:r>
          </w:p>
          <w:p w14:paraId="13D8DB5D" w14:textId="77777777" w:rsidR="00BF7BDF" w:rsidRDefault="00617844" w:rsidP="003374E7">
            <w:pPr>
              <w:pStyle w:val="TableParagraph"/>
              <w:ind w:left="0" w:firstLine="431"/>
              <w:rPr>
                <w:b/>
                <w:sz w:val="24"/>
              </w:rPr>
            </w:pPr>
            <w:r>
              <w:rPr>
                <w:b/>
                <w:sz w:val="24"/>
                <w:lang w:val="en-US"/>
              </w:rPr>
              <w:t>of the report on execution of the consolidated RAS principles and IFRS consolida</w:t>
            </w:r>
            <w:r>
              <w:rPr>
                <w:b/>
                <w:sz w:val="24"/>
                <w:lang w:val="en-US"/>
              </w:rPr>
              <w:t>ted business plans of IDGC of the South Group of Companies for the Q1 2019.</w:t>
            </w:r>
          </w:p>
        </w:tc>
      </w:tr>
      <w:tr w:rsidR="002A3215" w14:paraId="2275F124" w14:textId="77777777" w:rsidTr="003374E7">
        <w:trPr>
          <w:trHeight w:val="20"/>
        </w:trPr>
        <w:tc>
          <w:tcPr>
            <w:tcW w:w="5000" w:type="pct"/>
            <w:gridSpan w:val="7"/>
          </w:tcPr>
          <w:p w14:paraId="7C47E1BE" w14:textId="77777777" w:rsidR="00BF7BDF" w:rsidRDefault="00617844" w:rsidP="003374E7">
            <w:pPr>
              <w:pStyle w:val="TableParagraph"/>
              <w:ind w:left="0" w:firstLine="431"/>
              <w:rPr>
                <w:sz w:val="24"/>
              </w:rPr>
            </w:pPr>
            <w:r>
              <w:rPr>
                <w:sz w:val="24"/>
                <w:lang w:val="en-US"/>
              </w:rPr>
              <w:t>2.2.2. Resolution content adopted by the Issuer's Board of Directors:</w:t>
            </w:r>
          </w:p>
          <w:p w14:paraId="6CAC20DF" w14:textId="77777777" w:rsidR="00BF7BDF" w:rsidRDefault="00617844" w:rsidP="003374E7">
            <w:pPr>
              <w:pStyle w:val="TableParagraph"/>
              <w:ind w:left="0" w:firstLine="431"/>
              <w:jc w:val="both"/>
              <w:rPr>
                <w:sz w:val="24"/>
              </w:rPr>
            </w:pPr>
            <w:r>
              <w:rPr>
                <w:sz w:val="24"/>
                <w:lang w:val="en-US"/>
              </w:rPr>
              <w:t>Take into consideration the report on execution of the business plans of IDGC of the South Group of Companies</w:t>
            </w:r>
            <w:r>
              <w:rPr>
                <w:sz w:val="24"/>
                <w:lang w:val="en-US"/>
              </w:rPr>
              <w:t xml:space="preserve"> consolidated on the principles of RAS and IFRS for the Q1 2019 in accordance with Annexes No. 2 to this resolution of the Company's Board of Directors.</w:t>
            </w:r>
          </w:p>
        </w:tc>
      </w:tr>
      <w:tr w:rsidR="002A3215" w14:paraId="141EE3FB" w14:textId="77777777" w:rsidTr="003374E7">
        <w:trPr>
          <w:trHeight w:val="20"/>
        </w:trPr>
        <w:tc>
          <w:tcPr>
            <w:tcW w:w="5000" w:type="pct"/>
            <w:gridSpan w:val="7"/>
          </w:tcPr>
          <w:p w14:paraId="21B0BBBC" w14:textId="77777777" w:rsidR="00BF7BDF" w:rsidRDefault="00617844" w:rsidP="003374E7">
            <w:pPr>
              <w:pStyle w:val="TableParagraph"/>
              <w:ind w:left="0" w:firstLine="431"/>
              <w:jc w:val="both"/>
              <w:rPr>
                <w:b/>
                <w:sz w:val="24"/>
              </w:rPr>
            </w:pPr>
            <w:r>
              <w:rPr>
                <w:b/>
                <w:sz w:val="24"/>
                <w:lang w:val="en-US"/>
              </w:rPr>
              <w:t xml:space="preserve">Insider information disclosure on issue No. 3: Progress in implementing the Company's </w:t>
            </w:r>
            <w:r>
              <w:rPr>
                <w:b/>
                <w:sz w:val="24"/>
                <w:lang w:val="en-US"/>
              </w:rPr>
              <w:t>investment projects included in the list of priority objects for Q2 2019.</w:t>
            </w:r>
          </w:p>
        </w:tc>
      </w:tr>
      <w:tr w:rsidR="002A3215" w14:paraId="26E09EDB" w14:textId="77777777" w:rsidTr="003374E7">
        <w:trPr>
          <w:trHeight w:val="20"/>
        </w:trPr>
        <w:tc>
          <w:tcPr>
            <w:tcW w:w="5000" w:type="pct"/>
            <w:gridSpan w:val="7"/>
          </w:tcPr>
          <w:p w14:paraId="001CCF02" w14:textId="77777777" w:rsidR="00BF7BDF" w:rsidRDefault="00617844" w:rsidP="003374E7">
            <w:pPr>
              <w:pStyle w:val="TableParagraph"/>
              <w:ind w:left="0" w:firstLine="431"/>
              <w:rPr>
                <w:sz w:val="24"/>
              </w:rPr>
            </w:pPr>
            <w:r>
              <w:rPr>
                <w:sz w:val="24"/>
                <w:lang w:val="en-US"/>
              </w:rPr>
              <w:t>2.2.3. Resolution content adopted by the Issuer's Board of Directors:</w:t>
            </w:r>
          </w:p>
          <w:p w14:paraId="6C3E2364" w14:textId="77777777" w:rsidR="00BF7BDF" w:rsidRDefault="00617844" w:rsidP="003374E7">
            <w:pPr>
              <w:pStyle w:val="TableParagraph"/>
              <w:ind w:left="0" w:firstLine="431"/>
              <w:jc w:val="both"/>
              <w:rPr>
                <w:sz w:val="24"/>
              </w:rPr>
            </w:pPr>
            <w:r>
              <w:rPr>
                <w:sz w:val="24"/>
                <w:lang w:val="en-US"/>
              </w:rPr>
              <w:t xml:space="preserve">Take into consideration the report of the Single Executive Body on the implementation progress of </w:t>
            </w:r>
            <w:r>
              <w:rPr>
                <w:sz w:val="24"/>
                <w:lang w:val="en-US"/>
              </w:rPr>
              <w:t>investment projects of IDGC of the South, PJSC, included in the list of priority objects, for Q2 2019 as per Annex No. 3 to this resolution of the Company's Board of Directors.</w:t>
            </w:r>
          </w:p>
        </w:tc>
      </w:tr>
      <w:tr w:rsidR="002A3215" w14:paraId="798587DE" w14:textId="77777777" w:rsidTr="003374E7">
        <w:trPr>
          <w:trHeight w:val="20"/>
        </w:trPr>
        <w:tc>
          <w:tcPr>
            <w:tcW w:w="5000" w:type="pct"/>
            <w:gridSpan w:val="7"/>
          </w:tcPr>
          <w:p w14:paraId="123AEC3C" w14:textId="77777777" w:rsidR="00BF7BDF" w:rsidRDefault="00617844" w:rsidP="003374E7">
            <w:pPr>
              <w:pStyle w:val="TableParagraph"/>
              <w:ind w:left="0" w:firstLine="431"/>
              <w:rPr>
                <w:b/>
                <w:sz w:val="24"/>
              </w:rPr>
            </w:pPr>
            <w:r>
              <w:rPr>
                <w:b/>
                <w:sz w:val="24"/>
                <w:lang w:val="en-US"/>
              </w:rPr>
              <w:t>Insider information disclosure on issue No. 4: On approval of the Loan Plan of</w:t>
            </w:r>
            <w:r>
              <w:rPr>
                <w:b/>
                <w:sz w:val="24"/>
                <w:lang w:val="en-US"/>
              </w:rPr>
              <w:t xml:space="preserve"> IDGC of the South, PJSC for the Q4 2019.</w:t>
            </w:r>
          </w:p>
        </w:tc>
      </w:tr>
      <w:tr w:rsidR="002A3215" w14:paraId="5EAF25D2" w14:textId="77777777" w:rsidTr="003374E7">
        <w:trPr>
          <w:trHeight w:val="20"/>
        </w:trPr>
        <w:tc>
          <w:tcPr>
            <w:tcW w:w="5000" w:type="pct"/>
            <w:gridSpan w:val="7"/>
          </w:tcPr>
          <w:p w14:paraId="12BA5A32" w14:textId="77777777" w:rsidR="00BF7BDF" w:rsidRDefault="00617844" w:rsidP="003374E7">
            <w:pPr>
              <w:pStyle w:val="TableParagraph"/>
              <w:ind w:left="0" w:firstLine="431"/>
              <w:rPr>
                <w:sz w:val="24"/>
              </w:rPr>
            </w:pPr>
            <w:r>
              <w:rPr>
                <w:sz w:val="24"/>
                <w:lang w:val="en-US"/>
              </w:rPr>
              <w:t>2.2.4. Resolution content adopted by the Issuer's Board of Directors:</w:t>
            </w:r>
          </w:p>
          <w:p w14:paraId="1222DE19" w14:textId="77777777" w:rsidR="00BF7BDF" w:rsidRDefault="00617844" w:rsidP="003374E7">
            <w:pPr>
              <w:pStyle w:val="TableParagraph"/>
              <w:ind w:left="0" w:firstLine="431"/>
              <w:rPr>
                <w:sz w:val="24"/>
              </w:rPr>
            </w:pPr>
            <w:r>
              <w:rPr>
                <w:sz w:val="24"/>
                <w:lang w:val="en-US"/>
              </w:rPr>
              <w:t>Approve the Loan Plan of IDGC of the South, PJSC for the Q4 2019 in accordance with Annex No. 4 to this resolution of the Company's Board of Di</w:t>
            </w:r>
            <w:r>
              <w:rPr>
                <w:sz w:val="24"/>
                <w:lang w:val="en-US"/>
              </w:rPr>
              <w:t>rectors.</w:t>
            </w:r>
          </w:p>
        </w:tc>
      </w:tr>
      <w:tr w:rsidR="002A3215" w14:paraId="4ED09ECC" w14:textId="77777777" w:rsidTr="003374E7">
        <w:trPr>
          <w:trHeight w:val="20"/>
        </w:trPr>
        <w:tc>
          <w:tcPr>
            <w:tcW w:w="5000" w:type="pct"/>
            <w:gridSpan w:val="7"/>
          </w:tcPr>
          <w:p w14:paraId="004AC0BC" w14:textId="77777777" w:rsidR="00BF7BDF" w:rsidRDefault="00617844" w:rsidP="003374E7">
            <w:pPr>
              <w:pStyle w:val="TableParagraph"/>
              <w:ind w:left="0" w:firstLine="431"/>
              <w:jc w:val="both"/>
              <w:rPr>
                <w:b/>
                <w:sz w:val="24"/>
              </w:rPr>
            </w:pPr>
            <w:r>
              <w:rPr>
                <w:b/>
                <w:sz w:val="24"/>
                <w:lang w:val="en-US"/>
              </w:rPr>
              <w:t>Insider information disclosure on issue No. 5: On consideration of the report of the Single Executive Body on the credit policy of the Company for Q2 2019.</w:t>
            </w:r>
          </w:p>
        </w:tc>
      </w:tr>
      <w:tr w:rsidR="002A3215" w14:paraId="34740875" w14:textId="77777777" w:rsidTr="003374E7">
        <w:trPr>
          <w:trHeight w:val="20"/>
        </w:trPr>
        <w:tc>
          <w:tcPr>
            <w:tcW w:w="5000" w:type="pct"/>
            <w:gridSpan w:val="7"/>
          </w:tcPr>
          <w:p w14:paraId="3468E249" w14:textId="77777777" w:rsidR="00BF7BDF" w:rsidRDefault="00617844" w:rsidP="003374E7">
            <w:pPr>
              <w:pStyle w:val="TableParagraph"/>
              <w:ind w:left="0" w:firstLine="431"/>
              <w:rPr>
                <w:sz w:val="24"/>
              </w:rPr>
            </w:pPr>
            <w:r>
              <w:rPr>
                <w:sz w:val="24"/>
                <w:lang w:val="en-US"/>
              </w:rPr>
              <w:t>2.2.5. Resolution content adopted by the Issuer's Board of Directors:</w:t>
            </w:r>
          </w:p>
          <w:p w14:paraId="36BDDB25" w14:textId="77777777" w:rsidR="00BF7BDF" w:rsidRDefault="00617844" w:rsidP="003374E7">
            <w:pPr>
              <w:pStyle w:val="TableParagraph"/>
              <w:numPr>
                <w:ilvl w:val="0"/>
                <w:numId w:val="2"/>
              </w:numPr>
              <w:tabs>
                <w:tab w:val="left" w:pos="898"/>
              </w:tabs>
              <w:ind w:left="0" w:firstLine="431"/>
              <w:jc w:val="both"/>
              <w:rPr>
                <w:sz w:val="24"/>
              </w:rPr>
            </w:pPr>
            <w:r>
              <w:rPr>
                <w:sz w:val="24"/>
                <w:lang w:val="en-US"/>
              </w:rPr>
              <w:t xml:space="preserve">Take into </w:t>
            </w:r>
            <w:r>
              <w:rPr>
                <w:sz w:val="24"/>
                <w:lang w:val="en-US"/>
              </w:rPr>
              <w:t>consideration the report of the Single Executive Body of IDGC of the South, PJSC on the credit policy of the Company for Q2 2019 as per Annex No. 5 to this resolution of the Company's Board of Directors.</w:t>
            </w:r>
          </w:p>
          <w:p w14:paraId="2C8CDF01" w14:textId="77777777" w:rsidR="00BF7BDF" w:rsidRDefault="00617844" w:rsidP="003374E7">
            <w:pPr>
              <w:pStyle w:val="TableParagraph"/>
              <w:numPr>
                <w:ilvl w:val="0"/>
                <w:numId w:val="2"/>
              </w:numPr>
              <w:tabs>
                <w:tab w:val="left" w:pos="847"/>
              </w:tabs>
              <w:ind w:left="0" w:firstLine="431"/>
              <w:jc w:val="both"/>
              <w:rPr>
                <w:sz w:val="24"/>
              </w:rPr>
            </w:pPr>
            <w:r>
              <w:rPr>
                <w:sz w:val="24"/>
                <w:lang w:val="en-US"/>
              </w:rPr>
              <w:t>Note the excess of the maximum allowable limit on th</w:t>
            </w:r>
            <w:r>
              <w:rPr>
                <w:sz w:val="24"/>
                <w:lang w:val="en-US"/>
              </w:rPr>
              <w:t>e financial leverage, the debt coverage target and the maximum allowable limit on debt servicing.</w:t>
            </w:r>
          </w:p>
          <w:p w14:paraId="3353E48F" w14:textId="77777777" w:rsidR="00BF7BDF" w:rsidRDefault="00617844" w:rsidP="003374E7">
            <w:pPr>
              <w:pStyle w:val="TableParagraph"/>
              <w:numPr>
                <w:ilvl w:val="0"/>
                <w:numId w:val="2"/>
              </w:numPr>
              <w:tabs>
                <w:tab w:val="left" w:pos="1042"/>
              </w:tabs>
              <w:ind w:left="0" w:firstLine="431"/>
              <w:jc w:val="both"/>
              <w:rPr>
                <w:sz w:val="24"/>
              </w:rPr>
            </w:pPr>
            <w:r>
              <w:rPr>
                <w:sz w:val="24"/>
                <w:lang w:val="en-US"/>
              </w:rPr>
              <w:t>Instruct the Single Executive Body of the Company to ensure compliance with the requirements of the Regulations on Credit Policy approved by the Company's Boa</w:t>
            </w:r>
            <w:r>
              <w:rPr>
                <w:sz w:val="24"/>
                <w:lang w:val="en-US"/>
              </w:rPr>
              <w:t>rd of Directors.</w:t>
            </w:r>
          </w:p>
        </w:tc>
      </w:tr>
      <w:tr w:rsidR="002A3215" w14:paraId="1EBCC23C" w14:textId="77777777" w:rsidTr="00A35E9E">
        <w:trPr>
          <w:trHeight w:val="417"/>
        </w:trPr>
        <w:tc>
          <w:tcPr>
            <w:tcW w:w="5000" w:type="pct"/>
            <w:gridSpan w:val="7"/>
            <w:tcBorders>
              <w:bottom w:val="single" w:sz="4" w:space="0" w:color="000000"/>
            </w:tcBorders>
          </w:tcPr>
          <w:p w14:paraId="6275476B" w14:textId="77777777" w:rsidR="003374E7" w:rsidRDefault="00617844" w:rsidP="003374E7">
            <w:pPr>
              <w:pStyle w:val="TableParagraph"/>
              <w:numPr>
                <w:ilvl w:val="1"/>
                <w:numId w:val="1"/>
              </w:numPr>
              <w:tabs>
                <w:tab w:val="left" w:pos="559"/>
              </w:tabs>
              <w:ind w:left="0" w:firstLine="0"/>
              <w:rPr>
                <w:b/>
                <w:i/>
                <w:sz w:val="24"/>
              </w:rPr>
            </w:pPr>
            <w:r>
              <w:rPr>
                <w:sz w:val="24"/>
                <w:lang w:val="en-US"/>
              </w:rPr>
              <w:t xml:space="preserve">Date of the meeting of the Issuer's Board of Directors at which the relevant resolutions were adopted: </w:t>
            </w:r>
            <w:r>
              <w:rPr>
                <w:b/>
                <w:i/>
                <w:sz w:val="24"/>
                <w:lang w:val="en-US"/>
              </w:rPr>
              <w:t>September 17, 2019.</w:t>
            </w:r>
          </w:p>
          <w:p w14:paraId="4841C8AF" w14:textId="77777777" w:rsidR="003374E7" w:rsidRDefault="00617844" w:rsidP="003374E7">
            <w:pPr>
              <w:pStyle w:val="TableParagraph"/>
              <w:numPr>
                <w:ilvl w:val="1"/>
                <w:numId w:val="1"/>
              </w:numPr>
              <w:tabs>
                <w:tab w:val="left" w:pos="638"/>
              </w:tabs>
              <w:ind w:left="0"/>
              <w:rPr>
                <w:sz w:val="24"/>
              </w:rPr>
            </w:pPr>
            <w:r w:rsidRPr="003374E7">
              <w:rPr>
                <w:sz w:val="24"/>
                <w:lang w:val="en-US"/>
              </w:rPr>
              <w:t xml:space="preserve">Date and number of the minutes of the meeting of the Issuer's Board of Directors at which the relevant resolutions were adopted: </w:t>
            </w:r>
            <w:r w:rsidRPr="003374E7">
              <w:rPr>
                <w:b/>
                <w:i/>
                <w:sz w:val="24"/>
                <w:lang w:val="en-US"/>
              </w:rPr>
              <w:t>September 20, 2019, Minutes No. 334/2019.</w:t>
            </w:r>
          </w:p>
        </w:tc>
      </w:tr>
      <w:tr w:rsidR="002A3215" w14:paraId="677E9926" w14:textId="77777777" w:rsidTr="00A35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4A743769" w14:textId="77777777" w:rsidR="003374E7" w:rsidRDefault="00617844" w:rsidP="000A6561">
            <w:pPr>
              <w:pStyle w:val="TableParagraph"/>
              <w:ind w:left="0"/>
              <w:jc w:val="center"/>
              <w:rPr>
                <w:sz w:val="24"/>
              </w:rPr>
            </w:pPr>
            <w:r>
              <w:rPr>
                <w:sz w:val="24"/>
                <w:lang w:val="en-US"/>
              </w:rPr>
              <w:t>3. Signature</w:t>
            </w:r>
          </w:p>
        </w:tc>
      </w:tr>
      <w:tr w:rsidR="002A3215" w14:paraId="1AFF8366" w14:textId="77777777" w:rsidTr="00A35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7EC6371E" w14:textId="77777777" w:rsidR="003374E7" w:rsidRDefault="00617844" w:rsidP="000A6561">
            <w:pPr>
              <w:pStyle w:val="TableParagraph"/>
              <w:ind w:left="0"/>
            </w:pPr>
            <w:r>
              <w:rPr>
                <w:sz w:val="24"/>
                <w:lang w:val="en-US"/>
              </w:rPr>
              <w:t>3.1. Head of Corporate Governance and Shareholder Relations Department</w:t>
            </w:r>
            <w:r>
              <w:rPr>
                <w:sz w:val="24"/>
                <w:lang w:val="en-US"/>
              </w:rPr>
              <w:t xml:space="preserve"> (by proxy No. 86-19 dated January 1, 2019)</w:t>
            </w:r>
          </w:p>
        </w:tc>
        <w:tc>
          <w:tcPr>
            <w:tcW w:w="733" w:type="pct"/>
            <w:tcBorders>
              <w:top w:val="single" w:sz="4" w:space="0" w:color="auto"/>
              <w:bottom w:val="single" w:sz="4" w:space="0" w:color="auto"/>
            </w:tcBorders>
          </w:tcPr>
          <w:p w14:paraId="153D84D2" w14:textId="77777777" w:rsidR="003374E7" w:rsidRDefault="00617844" w:rsidP="000A6561">
            <w:pPr>
              <w:pStyle w:val="TableParagraph"/>
              <w:tabs>
                <w:tab w:val="left" w:pos="5729"/>
                <w:tab w:val="left" w:pos="5854"/>
                <w:tab w:val="left" w:pos="7224"/>
                <w:tab w:val="left" w:pos="7774"/>
              </w:tabs>
              <w:ind w:left="0"/>
            </w:pPr>
          </w:p>
        </w:tc>
        <w:tc>
          <w:tcPr>
            <w:tcW w:w="1445" w:type="pct"/>
            <w:tcBorders>
              <w:top w:val="single" w:sz="4" w:space="0" w:color="auto"/>
              <w:right w:val="single" w:sz="4" w:space="0" w:color="000000"/>
            </w:tcBorders>
            <w:vAlign w:val="bottom"/>
          </w:tcPr>
          <w:p w14:paraId="741D16C5" w14:textId="77777777" w:rsidR="003374E7" w:rsidRDefault="00617844" w:rsidP="000A6561">
            <w:pPr>
              <w:pStyle w:val="TableParagraph"/>
              <w:tabs>
                <w:tab w:val="left" w:pos="5729"/>
                <w:tab w:val="left" w:pos="5854"/>
                <w:tab w:val="left" w:pos="7224"/>
                <w:tab w:val="left" w:pos="7774"/>
              </w:tabs>
              <w:ind w:left="0"/>
            </w:pPr>
            <w:r>
              <w:rPr>
                <w:sz w:val="24"/>
                <w:lang w:val="en-US"/>
              </w:rPr>
              <w:t>Pavlova E.N.</w:t>
            </w:r>
          </w:p>
        </w:tc>
      </w:tr>
      <w:tr w:rsidR="002A3215" w14:paraId="31879117" w14:textId="77777777" w:rsidTr="000A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57608F09" w14:textId="77777777" w:rsidR="003374E7" w:rsidRDefault="00617844" w:rsidP="000A6561">
            <w:pPr>
              <w:pStyle w:val="TableParagraph"/>
              <w:tabs>
                <w:tab w:val="left" w:pos="5729"/>
                <w:tab w:val="left" w:pos="5854"/>
                <w:tab w:val="left" w:pos="7224"/>
                <w:tab w:val="left" w:pos="7774"/>
              </w:tabs>
              <w:ind w:left="0"/>
              <w:rPr>
                <w:sz w:val="24"/>
              </w:rPr>
            </w:pPr>
          </w:p>
        </w:tc>
        <w:tc>
          <w:tcPr>
            <w:tcW w:w="733" w:type="pct"/>
          </w:tcPr>
          <w:p w14:paraId="2E5C21D7" w14:textId="372F7014" w:rsidR="003374E7" w:rsidRDefault="00617844" w:rsidP="000A6561">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1F8AF938" w14:textId="77777777" w:rsidR="003374E7" w:rsidRDefault="00617844" w:rsidP="000A6561">
            <w:pPr>
              <w:pStyle w:val="TableParagraph"/>
              <w:tabs>
                <w:tab w:val="left" w:pos="5729"/>
                <w:tab w:val="left" w:pos="5854"/>
                <w:tab w:val="left" w:pos="7224"/>
                <w:tab w:val="left" w:pos="7774"/>
              </w:tabs>
              <w:ind w:left="0"/>
            </w:pPr>
          </w:p>
        </w:tc>
      </w:tr>
      <w:tr w:rsidR="002A3215" w14:paraId="6AC47115" w14:textId="77777777" w:rsidTr="000A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38D5FE97" w14:textId="77777777" w:rsidR="003374E7" w:rsidRDefault="00617844" w:rsidP="000A6561">
            <w:pPr>
              <w:pStyle w:val="TableParagraph"/>
              <w:ind w:left="0"/>
              <w:rPr>
                <w:sz w:val="24"/>
              </w:rPr>
            </w:pPr>
            <w:r>
              <w:rPr>
                <w:sz w:val="24"/>
                <w:lang w:val="en-US"/>
              </w:rPr>
              <w:t>3.2. Date</w:t>
            </w:r>
          </w:p>
        </w:tc>
        <w:tc>
          <w:tcPr>
            <w:tcW w:w="467" w:type="pct"/>
            <w:tcBorders>
              <w:bottom w:val="single" w:sz="4" w:space="0" w:color="000000"/>
            </w:tcBorders>
          </w:tcPr>
          <w:p w14:paraId="0494BB87" w14:textId="77777777" w:rsidR="003374E7" w:rsidRPr="00F33787" w:rsidRDefault="00617844" w:rsidP="003374E7">
            <w:pPr>
              <w:pStyle w:val="TableParagraph"/>
              <w:ind w:left="0"/>
              <w:rPr>
                <w:sz w:val="24"/>
              </w:rPr>
            </w:pPr>
            <w:r w:rsidRPr="00F33787">
              <w:rPr>
                <w:sz w:val="24"/>
                <w:lang w:val="en-US"/>
              </w:rPr>
              <w:t>September</w:t>
            </w:r>
          </w:p>
        </w:tc>
        <w:tc>
          <w:tcPr>
            <w:tcW w:w="668" w:type="pct"/>
            <w:tcBorders>
              <w:bottom w:val="single" w:sz="4" w:space="0" w:color="000000"/>
            </w:tcBorders>
          </w:tcPr>
          <w:p w14:paraId="58EAE742" w14:textId="77777777" w:rsidR="003374E7" w:rsidRPr="00F33787" w:rsidRDefault="00617844" w:rsidP="000A6561">
            <w:pPr>
              <w:pStyle w:val="TableParagraph"/>
              <w:ind w:left="0"/>
              <w:rPr>
                <w:sz w:val="24"/>
              </w:rPr>
            </w:pPr>
            <w:r>
              <w:rPr>
                <w:sz w:val="24"/>
                <w:lang w:val="en-US"/>
              </w:rPr>
              <w:t>"20",</w:t>
            </w:r>
          </w:p>
        </w:tc>
        <w:tc>
          <w:tcPr>
            <w:tcW w:w="3233" w:type="pct"/>
            <w:gridSpan w:val="4"/>
            <w:tcBorders>
              <w:bottom w:val="single" w:sz="4" w:space="0" w:color="000000"/>
              <w:right w:val="single" w:sz="4" w:space="0" w:color="000000"/>
            </w:tcBorders>
          </w:tcPr>
          <w:p w14:paraId="46B6B82D" w14:textId="77777777" w:rsidR="003374E7" w:rsidRPr="00F33787" w:rsidRDefault="00617844" w:rsidP="000A6561">
            <w:pPr>
              <w:pStyle w:val="TableParagraph"/>
              <w:spacing w:after="120"/>
              <w:ind w:left="0"/>
              <w:rPr>
                <w:sz w:val="24"/>
              </w:rPr>
            </w:pPr>
            <w:r w:rsidRPr="00F33787">
              <w:rPr>
                <w:sz w:val="24"/>
                <w:lang w:val="en-US"/>
              </w:rPr>
              <w:t>2019</w:t>
            </w:r>
          </w:p>
        </w:tc>
      </w:tr>
    </w:tbl>
    <w:p w14:paraId="0D333190" w14:textId="77777777" w:rsidR="003374E7" w:rsidRDefault="00617844" w:rsidP="003374E7"/>
    <w:sectPr w:rsidR="003374E7" w:rsidSect="003374E7">
      <w:headerReference w:type="default" r:id="rId10"/>
      <w:pgSz w:w="11910" w:h="16850"/>
      <w:pgMar w:top="851" w:right="1080" w:bottom="1440" w:left="1080" w:header="7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5C6DE" w14:textId="77777777" w:rsidR="00000000" w:rsidRDefault="00617844">
      <w:r>
        <w:separator/>
      </w:r>
    </w:p>
  </w:endnote>
  <w:endnote w:type="continuationSeparator" w:id="0">
    <w:p w14:paraId="296E8DB3" w14:textId="77777777" w:rsidR="00000000" w:rsidRDefault="0061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10941" w14:textId="77777777" w:rsidR="00000000" w:rsidRDefault="00617844">
      <w:r>
        <w:separator/>
      </w:r>
    </w:p>
  </w:footnote>
  <w:footnote w:type="continuationSeparator" w:id="0">
    <w:p w14:paraId="41614E51" w14:textId="77777777" w:rsidR="00000000" w:rsidRDefault="00617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644A" w14:textId="77777777" w:rsidR="00BF7BDF" w:rsidRDefault="00617844" w:rsidP="003374E7">
    <w:pPr>
      <w:pStyle w:val="a5"/>
      <w:jc w:val="right"/>
    </w:pPr>
    <w:r>
      <w:fldChar w:fldCharType="begin"/>
    </w:r>
    <w:r>
      <w:instrText xml:space="preserve"> PAGE   \* MERGEFORMAT </w:instrText>
    </w:r>
    <w:r>
      <w:fldChar w:fldCharType="separate"/>
    </w:r>
    <w:r>
      <w:rPr>
        <w:noProof/>
      </w:rPr>
      <w:t>2</w:t>
    </w:r>
    <w:r>
      <w:rPr>
        <w:noProof/>
      </w:rPr>
      <w:fldChar w:fldCharType="end"/>
    </w:r>
  </w:p>
  <w:p w14:paraId="28F146AC" w14:textId="77777777" w:rsidR="003374E7" w:rsidRPr="003374E7" w:rsidRDefault="00617844" w:rsidP="003374E7">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614D2F"/>
    <w:multiLevelType w:val="multilevel"/>
    <w:tmpl w:val="5C9C5904"/>
    <w:lvl w:ilvl="0">
      <w:start w:val="2"/>
      <w:numFmt w:val="decimal"/>
      <w:lvlText w:val="%1"/>
      <w:lvlJc w:val="left"/>
      <w:pPr>
        <w:ind w:left="139" w:hanging="420"/>
        <w:jc w:val="left"/>
      </w:pPr>
      <w:rPr>
        <w:rFonts w:hint="default"/>
        <w:lang w:val="ru-RU" w:eastAsia="ru-RU" w:bidi="ru-RU"/>
      </w:rPr>
    </w:lvl>
    <w:lvl w:ilvl="1">
      <w:start w:val="3"/>
      <w:numFmt w:val="decimal"/>
      <w:lvlText w:val="%1.%2."/>
      <w:lvlJc w:val="left"/>
      <w:pPr>
        <w:ind w:left="139" w:hanging="420"/>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2038" w:hanging="420"/>
      </w:pPr>
      <w:rPr>
        <w:rFonts w:hint="default"/>
        <w:lang w:val="ru-RU" w:eastAsia="ru-RU" w:bidi="ru-RU"/>
      </w:rPr>
    </w:lvl>
    <w:lvl w:ilvl="3">
      <w:numFmt w:val="bullet"/>
      <w:lvlText w:val="•"/>
      <w:lvlJc w:val="left"/>
      <w:pPr>
        <w:ind w:left="2987" w:hanging="420"/>
      </w:pPr>
      <w:rPr>
        <w:rFonts w:hint="default"/>
        <w:lang w:val="ru-RU" w:eastAsia="ru-RU" w:bidi="ru-RU"/>
      </w:rPr>
    </w:lvl>
    <w:lvl w:ilvl="4">
      <w:numFmt w:val="bullet"/>
      <w:lvlText w:val="•"/>
      <w:lvlJc w:val="left"/>
      <w:pPr>
        <w:ind w:left="3936" w:hanging="420"/>
      </w:pPr>
      <w:rPr>
        <w:rFonts w:hint="default"/>
        <w:lang w:val="ru-RU" w:eastAsia="ru-RU" w:bidi="ru-RU"/>
      </w:rPr>
    </w:lvl>
    <w:lvl w:ilvl="5">
      <w:numFmt w:val="bullet"/>
      <w:lvlText w:val="•"/>
      <w:lvlJc w:val="left"/>
      <w:pPr>
        <w:ind w:left="4885" w:hanging="420"/>
      </w:pPr>
      <w:rPr>
        <w:rFonts w:hint="default"/>
        <w:lang w:val="ru-RU" w:eastAsia="ru-RU" w:bidi="ru-RU"/>
      </w:rPr>
    </w:lvl>
    <w:lvl w:ilvl="6">
      <w:numFmt w:val="bullet"/>
      <w:lvlText w:val="•"/>
      <w:lvlJc w:val="left"/>
      <w:pPr>
        <w:ind w:left="5834" w:hanging="420"/>
      </w:pPr>
      <w:rPr>
        <w:rFonts w:hint="default"/>
        <w:lang w:val="ru-RU" w:eastAsia="ru-RU" w:bidi="ru-RU"/>
      </w:rPr>
    </w:lvl>
    <w:lvl w:ilvl="7">
      <w:numFmt w:val="bullet"/>
      <w:lvlText w:val="•"/>
      <w:lvlJc w:val="left"/>
      <w:pPr>
        <w:ind w:left="6783" w:hanging="420"/>
      </w:pPr>
      <w:rPr>
        <w:rFonts w:hint="default"/>
        <w:lang w:val="ru-RU" w:eastAsia="ru-RU" w:bidi="ru-RU"/>
      </w:rPr>
    </w:lvl>
    <w:lvl w:ilvl="8">
      <w:numFmt w:val="bullet"/>
      <w:lvlText w:val="•"/>
      <w:lvlJc w:val="left"/>
      <w:pPr>
        <w:ind w:left="7732" w:hanging="420"/>
      </w:pPr>
      <w:rPr>
        <w:rFonts w:hint="default"/>
        <w:lang w:val="ru-RU" w:eastAsia="ru-RU" w:bidi="ru-RU"/>
      </w:rPr>
    </w:lvl>
  </w:abstractNum>
  <w:abstractNum w:abstractNumId="1" w15:restartNumberingAfterBreak="0">
    <w:nsid w:val="646D6836"/>
    <w:multiLevelType w:val="hybridMultilevel"/>
    <w:tmpl w:val="2050202C"/>
    <w:lvl w:ilvl="0" w:tplc="43DA7F70">
      <w:start w:val="1"/>
      <w:numFmt w:val="decimal"/>
      <w:lvlText w:val="%1."/>
      <w:lvlJc w:val="left"/>
      <w:pPr>
        <w:ind w:left="26" w:hanging="305"/>
        <w:jc w:val="left"/>
      </w:pPr>
      <w:rPr>
        <w:rFonts w:ascii="Times New Roman" w:eastAsia="Times New Roman" w:hAnsi="Times New Roman" w:cs="Times New Roman" w:hint="default"/>
        <w:spacing w:val="0"/>
        <w:w w:val="100"/>
        <w:sz w:val="24"/>
        <w:szCs w:val="24"/>
        <w:lang w:val="ru-RU" w:eastAsia="ru-RU" w:bidi="ru-RU"/>
      </w:rPr>
    </w:lvl>
    <w:lvl w:ilvl="1" w:tplc="7A98B518">
      <w:numFmt w:val="bullet"/>
      <w:lvlText w:val="•"/>
      <w:lvlJc w:val="left"/>
      <w:pPr>
        <w:ind w:left="981" w:hanging="305"/>
      </w:pPr>
      <w:rPr>
        <w:rFonts w:hint="default"/>
        <w:lang w:val="ru-RU" w:eastAsia="ru-RU" w:bidi="ru-RU"/>
      </w:rPr>
    </w:lvl>
    <w:lvl w:ilvl="2" w:tplc="110EA596">
      <w:numFmt w:val="bullet"/>
      <w:lvlText w:val="•"/>
      <w:lvlJc w:val="left"/>
      <w:pPr>
        <w:ind w:left="1942" w:hanging="305"/>
      </w:pPr>
      <w:rPr>
        <w:rFonts w:hint="default"/>
        <w:lang w:val="ru-RU" w:eastAsia="ru-RU" w:bidi="ru-RU"/>
      </w:rPr>
    </w:lvl>
    <w:lvl w:ilvl="3" w:tplc="DC6E06CA">
      <w:numFmt w:val="bullet"/>
      <w:lvlText w:val="•"/>
      <w:lvlJc w:val="left"/>
      <w:pPr>
        <w:ind w:left="2903" w:hanging="305"/>
      </w:pPr>
      <w:rPr>
        <w:rFonts w:hint="default"/>
        <w:lang w:val="ru-RU" w:eastAsia="ru-RU" w:bidi="ru-RU"/>
      </w:rPr>
    </w:lvl>
    <w:lvl w:ilvl="4" w:tplc="AC4205F2">
      <w:numFmt w:val="bullet"/>
      <w:lvlText w:val="•"/>
      <w:lvlJc w:val="left"/>
      <w:pPr>
        <w:ind w:left="3864" w:hanging="305"/>
      </w:pPr>
      <w:rPr>
        <w:rFonts w:hint="default"/>
        <w:lang w:val="ru-RU" w:eastAsia="ru-RU" w:bidi="ru-RU"/>
      </w:rPr>
    </w:lvl>
    <w:lvl w:ilvl="5" w:tplc="673E3E2A">
      <w:numFmt w:val="bullet"/>
      <w:lvlText w:val="•"/>
      <w:lvlJc w:val="left"/>
      <w:pPr>
        <w:ind w:left="4825" w:hanging="305"/>
      </w:pPr>
      <w:rPr>
        <w:rFonts w:hint="default"/>
        <w:lang w:val="ru-RU" w:eastAsia="ru-RU" w:bidi="ru-RU"/>
      </w:rPr>
    </w:lvl>
    <w:lvl w:ilvl="6" w:tplc="2C901AD2">
      <w:numFmt w:val="bullet"/>
      <w:lvlText w:val="•"/>
      <w:lvlJc w:val="left"/>
      <w:pPr>
        <w:ind w:left="5786" w:hanging="305"/>
      </w:pPr>
      <w:rPr>
        <w:rFonts w:hint="default"/>
        <w:lang w:val="ru-RU" w:eastAsia="ru-RU" w:bidi="ru-RU"/>
      </w:rPr>
    </w:lvl>
    <w:lvl w:ilvl="7" w:tplc="52341E86">
      <w:numFmt w:val="bullet"/>
      <w:lvlText w:val="•"/>
      <w:lvlJc w:val="left"/>
      <w:pPr>
        <w:ind w:left="6747" w:hanging="305"/>
      </w:pPr>
      <w:rPr>
        <w:rFonts w:hint="default"/>
        <w:lang w:val="ru-RU" w:eastAsia="ru-RU" w:bidi="ru-RU"/>
      </w:rPr>
    </w:lvl>
    <w:lvl w:ilvl="8" w:tplc="639CE444">
      <w:numFmt w:val="bullet"/>
      <w:lvlText w:val="•"/>
      <w:lvlJc w:val="left"/>
      <w:pPr>
        <w:ind w:left="7708" w:hanging="305"/>
      </w:pPr>
      <w:rPr>
        <w:rFonts w:hint="default"/>
        <w:lang w:val="ru-RU" w:eastAsia="ru-RU" w:bidi="ru-RU"/>
      </w:rPr>
    </w:lvl>
  </w:abstractNum>
  <w:abstractNum w:abstractNumId="2" w15:restartNumberingAfterBreak="0">
    <w:nsid w:val="76032CA2"/>
    <w:multiLevelType w:val="hybridMultilevel"/>
    <w:tmpl w:val="E1ECD31C"/>
    <w:lvl w:ilvl="0" w:tplc="05365A2E">
      <w:numFmt w:val="bullet"/>
      <w:lvlText w:val="-"/>
      <w:lvlJc w:val="left"/>
      <w:pPr>
        <w:ind w:left="26" w:hanging="164"/>
      </w:pPr>
      <w:rPr>
        <w:rFonts w:ascii="Times New Roman" w:eastAsia="Times New Roman" w:hAnsi="Times New Roman" w:cs="Times New Roman" w:hint="default"/>
        <w:w w:val="99"/>
        <w:sz w:val="24"/>
        <w:szCs w:val="24"/>
        <w:lang w:val="ru-RU" w:eastAsia="ru-RU" w:bidi="ru-RU"/>
      </w:rPr>
    </w:lvl>
    <w:lvl w:ilvl="1" w:tplc="24A6443A">
      <w:numFmt w:val="bullet"/>
      <w:lvlText w:val="•"/>
      <w:lvlJc w:val="left"/>
      <w:pPr>
        <w:ind w:left="981" w:hanging="164"/>
      </w:pPr>
      <w:rPr>
        <w:rFonts w:hint="default"/>
        <w:lang w:val="ru-RU" w:eastAsia="ru-RU" w:bidi="ru-RU"/>
      </w:rPr>
    </w:lvl>
    <w:lvl w:ilvl="2" w:tplc="CB9CDAC4">
      <w:numFmt w:val="bullet"/>
      <w:lvlText w:val="•"/>
      <w:lvlJc w:val="left"/>
      <w:pPr>
        <w:ind w:left="1942" w:hanging="164"/>
      </w:pPr>
      <w:rPr>
        <w:rFonts w:hint="default"/>
        <w:lang w:val="ru-RU" w:eastAsia="ru-RU" w:bidi="ru-RU"/>
      </w:rPr>
    </w:lvl>
    <w:lvl w:ilvl="3" w:tplc="236066DE">
      <w:numFmt w:val="bullet"/>
      <w:lvlText w:val="•"/>
      <w:lvlJc w:val="left"/>
      <w:pPr>
        <w:ind w:left="2903" w:hanging="164"/>
      </w:pPr>
      <w:rPr>
        <w:rFonts w:hint="default"/>
        <w:lang w:val="ru-RU" w:eastAsia="ru-RU" w:bidi="ru-RU"/>
      </w:rPr>
    </w:lvl>
    <w:lvl w:ilvl="4" w:tplc="C1C6584E">
      <w:numFmt w:val="bullet"/>
      <w:lvlText w:val="•"/>
      <w:lvlJc w:val="left"/>
      <w:pPr>
        <w:ind w:left="3864" w:hanging="164"/>
      </w:pPr>
      <w:rPr>
        <w:rFonts w:hint="default"/>
        <w:lang w:val="ru-RU" w:eastAsia="ru-RU" w:bidi="ru-RU"/>
      </w:rPr>
    </w:lvl>
    <w:lvl w:ilvl="5" w:tplc="39B64CEC">
      <w:numFmt w:val="bullet"/>
      <w:lvlText w:val="•"/>
      <w:lvlJc w:val="left"/>
      <w:pPr>
        <w:ind w:left="4825" w:hanging="164"/>
      </w:pPr>
      <w:rPr>
        <w:rFonts w:hint="default"/>
        <w:lang w:val="ru-RU" w:eastAsia="ru-RU" w:bidi="ru-RU"/>
      </w:rPr>
    </w:lvl>
    <w:lvl w:ilvl="6" w:tplc="5AE69A52">
      <w:numFmt w:val="bullet"/>
      <w:lvlText w:val="•"/>
      <w:lvlJc w:val="left"/>
      <w:pPr>
        <w:ind w:left="5786" w:hanging="164"/>
      </w:pPr>
      <w:rPr>
        <w:rFonts w:hint="default"/>
        <w:lang w:val="ru-RU" w:eastAsia="ru-RU" w:bidi="ru-RU"/>
      </w:rPr>
    </w:lvl>
    <w:lvl w:ilvl="7" w:tplc="AA0ACC30">
      <w:numFmt w:val="bullet"/>
      <w:lvlText w:val="•"/>
      <w:lvlJc w:val="left"/>
      <w:pPr>
        <w:ind w:left="6747" w:hanging="164"/>
      </w:pPr>
      <w:rPr>
        <w:rFonts w:hint="default"/>
        <w:lang w:val="ru-RU" w:eastAsia="ru-RU" w:bidi="ru-RU"/>
      </w:rPr>
    </w:lvl>
    <w:lvl w:ilvl="8" w:tplc="C57CB210">
      <w:numFmt w:val="bullet"/>
      <w:lvlText w:val="•"/>
      <w:lvlJc w:val="left"/>
      <w:pPr>
        <w:ind w:left="7708" w:hanging="164"/>
      </w:pPr>
      <w:rPr>
        <w:rFonts w:hint="default"/>
        <w:lang w:val="ru-RU" w:eastAsia="ru-RU" w:bidi="ru-RU"/>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A3215"/>
    <w:rsid w:val="002A3215"/>
    <w:rsid w:val="00617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B854"/>
  <w15:docId w15:val="{FDBD2D80-4366-4AE6-9E36-E302E29E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F7BDF"/>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BF7BDF"/>
    <w:tblPr>
      <w:tblInd w:w="0" w:type="dxa"/>
      <w:tblCellMar>
        <w:top w:w="0" w:type="dxa"/>
        <w:left w:w="0" w:type="dxa"/>
        <w:bottom w:w="0" w:type="dxa"/>
        <w:right w:w="0" w:type="dxa"/>
      </w:tblCellMar>
    </w:tblPr>
  </w:style>
  <w:style w:type="paragraph" w:styleId="a3">
    <w:name w:val="Body Text"/>
    <w:basedOn w:val="a"/>
    <w:uiPriority w:val="1"/>
    <w:qFormat/>
    <w:rsid w:val="00BF7BDF"/>
    <w:rPr>
      <w:b/>
      <w:bCs/>
      <w:sz w:val="24"/>
      <w:szCs w:val="24"/>
    </w:rPr>
  </w:style>
  <w:style w:type="paragraph" w:styleId="a4">
    <w:name w:val="List Paragraph"/>
    <w:basedOn w:val="a"/>
    <w:uiPriority w:val="1"/>
    <w:qFormat/>
    <w:rsid w:val="00BF7BDF"/>
  </w:style>
  <w:style w:type="paragraph" w:customStyle="1" w:styleId="TableParagraph">
    <w:name w:val="Table Paragraph"/>
    <w:basedOn w:val="a"/>
    <w:uiPriority w:val="1"/>
    <w:qFormat/>
    <w:rsid w:val="00BF7BDF"/>
    <w:pPr>
      <w:ind w:left="167"/>
    </w:pPr>
  </w:style>
  <w:style w:type="paragraph" w:styleId="a5">
    <w:name w:val="header"/>
    <w:basedOn w:val="a"/>
    <w:link w:val="a6"/>
    <w:uiPriority w:val="99"/>
    <w:semiHidden/>
    <w:unhideWhenUsed/>
    <w:rsid w:val="003374E7"/>
    <w:pPr>
      <w:tabs>
        <w:tab w:val="center" w:pos="4677"/>
        <w:tab w:val="right" w:pos="9355"/>
      </w:tabs>
    </w:pPr>
  </w:style>
  <w:style w:type="character" w:customStyle="1" w:styleId="a6">
    <w:name w:val="Верхний колонтитул Знак"/>
    <w:basedOn w:val="a0"/>
    <w:link w:val="a5"/>
    <w:uiPriority w:val="99"/>
    <w:semiHidden/>
    <w:rsid w:val="003374E7"/>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3374E7"/>
    <w:pPr>
      <w:tabs>
        <w:tab w:val="center" w:pos="4677"/>
        <w:tab w:val="right" w:pos="9355"/>
      </w:tabs>
    </w:pPr>
  </w:style>
  <w:style w:type="character" w:customStyle="1" w:styleId="a8">
    <w:name w:val="Нижний колонтитул Знак"/>
    <w:basedOn w:val="a0"/>
    <w:link w:val="a7"/>
    <w:uiPriority w:val="99"/>
    <w:semiHidden/>
    <w:rsid w:val="003374E7"/>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4</cp:revision>
  <dcterms:created xsi:type="dcterms:W3CDTF">2019-12-28T21:49:00Z</dcterms:created>
  <dcterms:modified xsi:type="dcterms:W3CDTF">2020-01-20T13:41:00Z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Microsoft® Word 2016</vt:lpwstr>
  </property>
  <property fmtid="{D5CDD505-2E9C-101B-9397-08002B2CF9AE}" pid="4" name="LastSaved">
    <vt:filetime>2019-12-28T00:00:00Z</vt:filetime>
  </property>
</Properties>
</file>